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D8" w:rsidRPr="004E2C3D" w:rsidRDefault="00B728D8" w:rsidP="00B728D8">
      <w:pPr>
        <w:jc w:val="center"/>
        <w:rPr>
          <w:rFonts w:ascii="Verdana" w:hAnsi="Verdana"/>
          <w:b/>
          <w:color w:val="808080"/>
        </w:rPr>
      </w:pPr>
      <w:r w:rsidRPr="004E2C3D">
        <w:rPr>
          <w:rFonts w:ascii="Verdana" w:hAnsi="Verdana"/>
          <w:b/>
          <w:color w:val="808080"/>
        </w:rPr>
        <w:t>MİSYONUMUZ</w:t>
      </w:r>
    </w:p>
    <w:p w:rsidR="00B728D8" w:rsidRDefault="00B728D8" w:rsidP="00B728D8">
      <w:pPr>
        <w:rPr>
          <w:rStyle w:val="Gl"/>
          <w:sz w:val="28"/>
          <w:szCs w:val="28"/>
        </w:rPr>
      </w:pPr>
    </w:p>
    <w:p w:rsidR="00B728D8" w:rsidRDefault="00B728D8" w:rsidP="00B728D8">
      <w:pPr>
        <w:rPr>
          <w:rStyle w:val="Gl"/>
          <w:sz w:val="28"/>
          <w:szCs w:val="28"/>
        </w:rPr>
      </w:pPr>
    </w:p>
    <w:p w:rsidR="00FC7B7D" w:rsidRPr="00641D3E" w:rsidRDefault="00935942" w:rsidP="00935942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bookmarkStart w:id="0" w:name="_GoBack"/>
      <w:r w:rsidRPr="00641D3E">
        <w:rPr>
          <w:sz w:val="28"/>
          <w:szCs w:val="28"/>
        </w:rPr>
        <w:t xml:space="preserve">Ülkemizdeki </w:t>
      </w:r>
      <w:proofErr w:type="gramStart"/>
      <w:r w:rsidRPr="00641D3E">
        <w:rPr>
          <w:sz w:val="28"/>
          <w:szCs w:val="28"/>
        </w:rPr>
        <w:t>ekolojik</w:t>
      </w:r>
      <w:proofErr w:type="gramEnd"/>
      <w:r w:rsidRPr="00641D3E">
        <w:rPr>
          <w:sz w:val="28"/>
          <w:szCs w:val="28"/>
        </w:rPr>
        <w:t xml:space="preserve"> kaynakların kalkınma modeli perspektifiyle etkin, verimli ve sürdürülebilir bir şekilde harekete geçirilip ekolojik, bitkisel ve hayvansal katma değer vasıtasıyla ekonomik güvenliği, gıda arz güvenliğini ve insan sağlığını güvence altına almak.</w:t>
      </w:r>
      <w:r w:rsidRPr="00641D3E">
        <w:rPr>
          <w:sz w:val="28"/>
          <w:szCs w:val="28"/>
        </w:rPr>
        <w:t xml:space="preserve"> </w:t>
      </w:r>
      <w:bookmarkEnd w:id="0"/>
    </w:p>
    <w:sectPr w:rsidR="00FC7B7D" w:rsidRPr="00641D3E" w:rsidSect="00FE1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70" w:rsidRDefault="00C83D70">
      <w:r>
        <w:separator/>
      </w:r>
    </w:p>
  </w:endnote>
  <w:endnote w:type="continuationSeparator" w:id="0">
    <w:p w:rsidR="00C83D70" w:rsidRDefault="00C8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3" w:rsidRDefault="00C95D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9B" w:rsidRDefault="00C83D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3" w:rsidRDefault="00C95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70" w:rsidRDefault="00C83D70">
      <w:r>
        <w:separator/>
      </w:r>
    </w:p>
  </w:footnote>
  <w:footnote w:type="continuationSeparator" w:id="0">
    <w:p w:rsidR="00C83D70" w:rsidRDefault="00C8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3" w:rsidRDefault="00C95D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9B" w:rsidRDefault="00C83D70">
    <w:pPr>
      <w:pStyle w:val="stBilgi"/>
    </w:pPr>
  </w:p>
  <w:tbl>
    <w:tblPr>
      <w:tblW w:w="90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230"/>
    </w:tblGrid>
    <w:tr w:rsidR="008A079B" w:rsidRPr="00CE0147">
      <w:trPr>
        <w:cantSplit/>
        <w:trHeight w:val="844"/>
      </w:trPr>
      <w:tc>
        <w:tcPr>
          <w:tcW w:w="1843" w:type="dxa"/>
          <w:vMerge w:val="restart"/>
        </w:tcPr>
        <w:p w:rsidR="008A079B" w:rsidRDefault="00641020" w:rsidP="00532EC0">
          <w:pPr>
            <w:pStyle w:val="stBilgi"/>
            <w:rPr>
              <w:rFonts w:ascii="Arial" w:hAnsi="Arial" w:cs="Arial"/>
            </w:rPr>
          </w:pPr>
          <w:r w:rsidRPr="00A14BFB">
            <w:rPr>
              <w:noProof/>
            </w:rPr>
            <w:drawing>
              <wp:inline distT="0" distB="0" distL="0" distR="0" wp14:anchorId="3B52E871" wp14:editId="76AC15E8">
                <wp:extent cx="779721" cy="838200"/>
                <wp:effectExtent l="0" t="0" r="1905" b="0"/>
                <wp:docPr id="2" name="Resim 2" descr="C:\Users\GonülYazıcı\Desktop\dosya SIRTI\logo15414229896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GonülYazıcı\Desktop\dosya SIRTI\logo154142298964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43" cy="86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8A079B" w:rsidRPr="00CE0147" w:rsidRDefault="00B728D8" w:rsidP="00C95D03">
          <w:pPr>
            <w:pStyle w:val="stBilgi"/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6438F">
            <w:rPr>
              <w:rFonts w:ascii="Arial" w:hAnsi="Arial" w:cs="Arial"/>
              <w:b/>
              <w:bCs/>
              <w:sz w:val="22"/>
              <w:szCs w:val="22"/>
            </w:rPr>
            <w:t xml:space="preserve">  TARIM VE </w:t>
          </w:r>
          <w:r w:rsidR="00C95D03">
            <w:rPr>
              <w:rFonts w:ascii="Arial" w:hAnsi="Arial" w:cs="Arial"/>
              <w:b/>
              <w:bCs/>
              <w:sz w:val="22"/>
              <w:szCs w:val="22"/>
            </w:rPr>
            <w:t>ORMAN</w:t>
          </w:r>
          <w:r w:rsidRPr="00C6438F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BAKANLIĞI</w:t>
          </w:r>
        </w:p>
      </w:tc>
    </w:tr>
    <w:tr w:rsidR="008A079B" w:rsidRPr="00CE0147">
      <w:trPr>
        <w:cantSplit/>
        <w:trHeight w:val="700"/>
      </w:trPr>
      <w:tc>
        <w:tcPr>
          <w:tcW w:w="1843" w:type="dxa"/>
          <w:vMerge/>
        </w:tcPr>
        <w:p w:rsidR="008A079B" w:rsidRPr="00343E2B" w:rsidRDefault="00C83D70" w:rsidP="00532E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230" w:type="dxa"/>
          <w:vAlign w:val="center"/>
        </w:tcPr>
        <w:p w:rsidR="008A079B" w:rsidRDefault="00C83D70" w:rsidP="00993F62">
          <w:pPr>
            <w:jc w:val="center"/>
            <w:rPr>
              <w:b/>
              <w:bCs/>
            </w:rPr>
          </w:pPr>
        </w:p>
        <w:p w:rsidR="008A079B" w:rsidRPr="0013509A" w:rsidRDefault="00B728D8" w:rsidP="00641020">
          <w:pPr>
            <w:jc w:val="center"/>
            <w:rPr>
              <w:b/>
              <w:bCs/>
            </w:rPr>
          </w:pPr>
          <w:r w:rsidRPr="0013509A">
            <w:rPr>
              <w:b/>
              <w:bCs/>
            </w:rPr>
            <w:t>MİSYONUMUZ</w:t>
          </w:r>
        </w:p>
        <w:p w:rsidR="008A079B" w:rsidRPr="00CE0147" w:rsidRDefault="00C83D70" w:rsidP="00532EC0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8A079B" w:rsidRDefault="00C83D70">
    <w:pPr>
      <w:pStyle w:val="stBilgi"/>
    </w:pPr>
  </w:p>
  <w:p w:rsidR="008A079B" w:rsidRDefault="00C83D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3" w:rsidRDefault="00C95D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65D6"/>
    <w:multiLevelType w:val="multilevel"/>
    <w:tmpl w:val="CC6A7C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8"/>
    <w:rsid w:val="001A6797"/>
    <w:rsid w:val="003876B7"/>
    <w:rsid w:val="004E2C3D"/>
    <w:rsid w:val="00641020"/>
    <w:rsid w:val="00641D3E"/>
    <w:rsid w:val="00690998"/>
    <w:rsid w:val="00853C20"/>
    <w:rsid w:val="0090145D"/>
    <w:rsid w:val="00935942"/>
    <w:rsid w:val="00B728D8"/>
    <w:rsid w:val="00C76181"/>
    <w:rsid w:val="00C83D70"/>
    <w:rsid w:val="00C95D03"/>
    <w:rsid w:val="00D075EE"/>
    <w:rsid w:val="00E01D22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058D1-88A0-49C1-98E2-2F9D958E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28D8"/>
    <w:rPr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B728D8"/>
    <w:rPr>
      <w:b/>
      <w:bCs/>
    </w:rPr>
  </w:style>
  <w:style w:type="paragraph" w:styleId="stBilgi">
    <w:name w:val="header"/>
    <w:basedOn w:val="Normal"/>
    <w:link w:val="stBilgiChar"/>
    <w:uiPriority w:val="99"/>
    <w:rsid w:val="00B728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28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B728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28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39381-CA18-41D3-A005-9E8185D59596}"/>
</file>

<file path=customXml/itemProps2.xml><?xml version="1.0" encoding="utf-8"?>
<ds:datastoreItem xmlns:ds="http://schemas.openxmlformats.org/officeDocument/2006/customXml" ds:itemID="{E0CFD542-8B46-433F-BC70-32627EE2AE59}"/>
</file>

<file path=customXml/itemProps3.xml><?xml version="1.0" encoding="utf-8"?>
<ds:datastoreItem xmlns:ds="http://schemas.openxmlformats.org/officeDocument/2006/customXml" ds:itemID="{C54FE033-676A-4991-8E07-F6700C2FF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Gönül YAZICI</cp:lastModifiedBy>
  <cp:revision>4</cp:revision>
  <dcterms:created xsi:type="dcterms:W3CDTF">2022-08-10T12:18:00Z</dcterms:created>
  <dcterms:modified xsi:type="dcterms:W3CDTF">2022-08-10T12:23:00Z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