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20"/>
        <w:gridCol w:w="7360"/>
      </w:tblGrid>
      <w:tr w:rsidR="00126033" w:rsidTr="000A6FA7">
        <w:trPr>
          <w:trHeight w:val="1197"/>
        </w:trPr>
        <w:tc>
          <w:tcPr>
            <w:tcW w:w="1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033" w:rsidRDefault="00126033" w:rsidP="000A6FA7">
            <w:pPr>
              <w:jc w:val="center"/>
              <w:rPr>
                <w:rFonts w:ascii="Arial" w:hAnsi="Arial" w:cs="Arial"/>
                <w:b/>
              </w:rPr>
            </w:pPr>
            <w:r>
              <w:object w:dxaOrig="1074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>
                  <v:imagedata r:id="rId5" o:title=""/>
                </v:shape>
                <o:OLEObject Type="Embed" ProgID="Visio.Drawing.11" ShapeID="_x0000_i1025" DrawAspect="Content" ObjectID="_1457264274" r:id="rId6"/>
              </w:object>
            </w:r>
          </w:p>
        </w:tc>
        <w:tc>
          <w:tcPr>
            <w:tcW w:w="7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033" w:rsidRDefault="00126033" w:rsidP="000A6FA7">
            <w:pPr>
              <w:jc w:val="center"/>
              <w:rPr>
                <w:rFonts w:ascii="Arial" w:hAnsi="Arial" w:cs="Arial"/>
                <w:b/>
              </w:rPr>
            </w:pPr>
          </w:p>
          <w:p w:rsidR="00126033" w:rsidRDefault="00126033" w:rsidP="000A6F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ISPARTA İL GIDA TARIM ve HAYVANCILIK MÜDÜRLÜĞÜ </w:t>
            </w:r>
          </w:p>
          <w:p w:rsidR="00126033" w:rsidRDefault="00126033" w:rsidP="000A6F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İŞ TANIMI VE GEREKLERİ </w:t>
            </w:r>
          </w:p>
          <w:p w:rsidR="00126033" w:rsidRDefault="00126033" w:rsidP="000A6FA7">
            <w:pPr>
              <w:rPr>
                <w:rFonts w:ascii="Arial" w:hAnsi="Arial" w:cs="Arial"/>
                <w:b/>
              </w:rPr>
            </w:pPr>
          </w:p>
        </w:tc>
      </w:tr>
      <w:tr w:rsidR="00126033" w:rsidRPr="00E53814" w:rsidTr="000A6FA7">
        <w:trPr>
          <w:trHeight w:val="417"/>
        </w:trPr>
        <w:tc>
          <w:tcPr>
            <w:tcW w:w="1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033" w:rsidRDefault="00126033" w:rsidP="000A6F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 ÜNVANI</w:t>
            </w:r>
          </w:p>
        </w:tc>
        <w:tc>
          <w:tcPr>
            <w:tcW w:w="7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033" w:rsidRPr="00E53814" w:rsidRDefault="00126033" w:rsidP="000A6FA7">
            <w:pPr>
              <w:pStyle w:val="TableContents"/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eastAsia="Arial-BoldMT" w:hAnsi="Arial" w:cs="Arial"/>
                <w:color w:val="000000"/>
              </w:rPr>
              <w:t>VEZNEDAR</w:t>
            </w:r>
          </w:p>
        </w:tc>
      </w:tr>
      <w:tr w:rsidR="00126033" w:rsidRPr="00E53814" w:rsidTr="000A6FA7">
        <w:tc>
          <w:tcPr>
            <w:tcW w:w="1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033" w:rsidRDefault="00126033" w:rsidP="000A6F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BÖLÜMÜ</w:t>
            </w:r>
          </w:p>
        </w:tc>
        <w:tc>
          <w:tcPr>
            <w:tcW w:w="7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033" w:rsidRPr="00E53814" w:rsidRDefault="00126033" w:rsidP="000A6FA7">
            <w:pPr>
              <w:pStyle w:val="TableContents"/>
              <w:tabs>
                <w:tab w:val="left" w:pos="5280"/>
              </w:tabs>
              <w:rPr>
                <w:rFonts w:ascii="Arial" w:eastAsia="Arial-BoldMT" w:hAnsi="Arial" w:cs="Arial"/>
                <w:color w:val="000000"/>
              </w:rPr>
            </w:pPr>
            <w:r>
              <w:rPr>
                <w:rFonts w:ascii="Arial" w:eastAsia="Arial-BoldMT" w:hAnsi="Arial" w:cs="Arial"/>
                <w:color w:val="000000"/>
              </w:rPr>
              <w:t>DÖNER SERMAYE İŞLETMESİ</w:t>
            </w:r>
            <w:r>
              <w:rPr>
                <w:rFonts w:ascii="Arial" w:eastAsia="Arial-BoldMT" w:hAnsi="Arial" w:cs="Arial"/>
                <w:color w:val="000000"/>
              </w:rPr>
              <w:tab/>
            </w:r>
          </w:p>
        </w:tc>
      </w:tr>
    </w:tbl>
    <w:p w:rsidR="00126033" w:rsidRDefault="00126033" w:rsidP="00126033">
      <w:pPr>
        <w:tabs>
          <w:tab w:val="left" w:pos="2190"/>
        </w:tabs>
      </w:pPr>
      <w:r>
        <w:tab/>
      </w:r>
    </w:p>
    <w:p w:rsidR="00126033" w:rsidRPr="00900BE3" w:rsidRDefault="00126033" w:rsidP="00126033">
      <w:pPr>
        <w:tabs>
          <w:tab w:val="left" w:pos="356"/>
          <w:tab w:val="left" w:pos="2940"/>
        </w:tabs>
        <w:ind w:left="356"/>
        <w:jc w:val="both"/>
        <w:rPr>
          <w:rFonts w:ascii="Arial" w:hAnsi="Arial" w:cs="Arial"/>
          <w:b/>
        </w:rPr>
      </w:pPr>
      <w:r w:rsidRPr="00900BE3">
        <w:rPr>
          <w:rFonts w:ascii="Arial" w:hAnsi="Arial" w:cs="Arial"/>
          <w:b/>
        </w:rPr>
        <w:t>İŞİN KISA TANIMI:</w:t>
      </w:r>
      <w:r>
        <w:rPr>
          <w:rFonts w:ascii="Arial" w:hAnsi="Arial" w:cs="Arial"/>
          <w:b/>
        </w:rPr>
        <w:tab/>
      </w:r>
    </w:p>
    <w:p w:rsidR="00126033" w:rsidRPr="00900BE3" w:rsidRDefault="00126033" w:rsidP="00126033">
      <w:pPr>
        <w:tabs>
          <w:tab w:val="left" w:pos="356"/>
        </w:tabs>
        <w:jc w:val="both"/>
        <w:rPr>
          <w:rFonts w:ascii="Arial" w:hAnsi="Arial" w:cs="Arial"/>
        </w:rPr>
      </w:pPr>
    </w:p>
    <w:p w:rsidR="00126033" w:rsidRPr="00900BE3" w:rsidRDefault="00126033" w:rsidP="00126033">
      <w:pPr>
        <w:tabs>
          <w:tab w:val="left" w:pos="356"/>
        </w:tabs>
        <w:ind w:left="35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Döner Sermaye muhasebe birimince tahsil edilecek paralar ile kasadan yapılacak ödemeleri yapmak.</w:t>
      </w:r>
    </w:p>
    <w:p w:rsidR="00126033" w:rsidRPr="00900BE3" w:rsidRDefault="00126033" w:rsidP="00126033">
      <w:pPr>
        <w:tabs>
          <w:tab w:val="left" w:pos="356"/>
        </w:tabs>
        <w:ind w:left="709"/>
        <w:jc w:val="both"/>
        <w:rPr>
          <w:rFonts w:ascii="Arial" w:hAnsi="Arial" w:cs="Arial"/>
          <w:b/>
        </w:rPr>
      </w:pPr>
    </w:p>
    <w:p w:rsidR="00126033" w:rsidRPr="00900BE3" w:rsidRDefault="00126033" w:rsidP="00126033">
      <w:pPr>
        <w:tabs>
          <w:tab w:val="left" w:pos="356"/>
        </w:tabs>
        <w:ind w:left="356"/>
        <w:jc w:val="both"/>
        <w:rPr>
          <w:rFonts w:ascii="Arial" w:hAnsi="Arial" w:cs="Arial"/>
          <w:b/>
        </w:rPr>
      </w:pPr>
      <w:r w:rsidRPr="00900BE3">
        <w:rPr>
          <w:rFonts w:ascii="Arial" w:hAnsi="Arial" w:cs="Arial"/>
          <w:b/>
        </w:rPr>
        <w:t>GÖREV VE SORUMLULUKLAR:</w:t>
      </w:r>
    </w:p>
    <w:p w:rsidR="00126033" w:rsidRPr="0005561B" w:rsidRDefault="00126033" w:rsidP="00126033">
      <w:pPr>
        <w:pStyle w:val="ListeParagraf"/>
        <w:numPr>
          <w:ilvl w:val="0"/>
          <w:numId w:val="4"/>
        </w:numPr>
        <w:tabs>
          <w:tab w:val="left" w:pos="356"/>
        </w:tabs>
        <w:jc w:val="both"/>
        <w:rPr>
          <w:rFonts w:ascii="Arial" w:hAnsi="Arial" w:cs="Arial"/>
        </w:rPr>
      </w:pPr>
      <w:r w:rsidRPr="0005561B">
        <w:rPr>
          <w:rFonts w:ascii="Arial" w:hAnsi="Arial" w:cs="Arial"/>
        </w:rPr>
        <w:t xml:space="preserve">Tamamlanmış belgeye dayanarak ve usulüne uygun olarak ödeme ve </w:t>
      </w:r>
      <w:proofErr w:type="gramStart"/>
      <w:r w:rsidRPr="0005561B">
        <w:rPr>
          <w:rFonts w:ascii="Arial" w:hAnsi="Arial" w:cs="Arial"/>
        </w:rPr>
        <w:t>tahsilat</w:t>
      </w:r>
      <w:proofErr w:type="gramEnd"/>
      <w:r w:rsidRPr="0005561B">
        <w:rPr>
          <w:rFonts w:ascii="Arial" w:hAnsi="Arial" w:cs="Arial"/>
        </w:rPr>
        <w:t xml:space="preserve"> yapmak.</w:t>
      </w:r>
    </w:p>
    <w:p w:rsidR="00126033" w:rsidRPr="0005561B" w:rsidRDefault="00126033" w:rsidP="00126033">
      <w:pPr>
        <w:pStyle w:val="ListeParagraf"/>
        <w:numPr>
          <w:ilvl w:val="0"/>
          <w:numId w:val="4"/>
        </w:numPr>
        <w:tabs>
          <w:tab w:val="left" w:pos="356"/>
        </w:tabs>
        <w:jc w:val="both"/>
        <w:rPr>
          <w:rFonts w:ascii="Arial" w:hAnsi="Arial" w:cs="Arial"/>
        </w:rPr>
      </w:pPr>
      <w:r w:rsidRPr="0005561B">
        <w:rPr>
          <w:rFonts w:ascii="Arial" w:hAnsi="Arial" w:cs="Arial"/>
        </w:rPr>
        <w:t>Tahsil edilen paralarla ödemeleri günü gününe kasa defterine kaydetmek ve bu kayıtların belgelere ve muhasebe kayıtlarına uygunluğunu sağlamak.</w:t>
      </w:r>
    </w:p>
    <w:p w:rsidR="00126033" w:rsidRPr="0005561B" w:rsidRDefault="00126033" w:rsidP="00126033">
      <w:pPr>
        <w:pStyle w:val="ListeParagraf"/>
        <w:numPr>
          <w:ilvl w:val="0"/>
          <w:numId w:val="4"/>
        </w:numPr>
        <w:tabs>
          <w:tab w:val="left" w:pos="356"/>
        </w:tabs>
        <w:jc w:val="both"/>
        <w:rPr>
          <w:rFonts w:ascii="Arial" w:hAnsi="Arial" w:cs="Arial"/>
        </w:rPr>
      </w:pPr>
      <w:r w:rsidRPr="0005561B">
        <w:rPr>
          <w:rFonts w:ascii="Arial" w:hAnsi="Arial" w:cs="Arial"/>
        </w:rPr>
        <w:t>Döner sermayeye ait para ve kıymetli evrakı vezne kasasında saklamak.</w:t>
      </w:r>
    </w:p>
    <w:p w:rsidR="00126033" w:rsidRPr="0005561B" w:rsidRDefault="00126033" w:rsidP="00126033">
      <w:pPr>
        <w:pStyle w:val="ListeParagraf"/>
        <w:numPr>
          <w:ilvl w:val="0"/>
          <w:numId w:val="4"/>
        </w:numPr>
        <w:tabs>
          <w:tab w:val="left" w:pos="356"/>
        </w:tabs>
        <w:jc w:val="both"/>
        <w:rPr>
          <w:rFonts w:ascii="Arial" w:hAnsi="Arial" w:cs="Arial"/>
        </w:rPr>
      </w:pPr>
      <w:proofErr w:type="gramStart"/>
      <w:r w:rsidRPr="0005561B">
        <w:rPr>
          <w:rFonts w:ascii="Arial" w:hAnsi="Arial" w:cs="Arial"/>
        </w:rPr>
        <w:t>Tahsilata</w:t>
      </w:r>
      <w:proofErr w:type="gramEnd"/>
      <w:r w:rsidRPr="0005561B">
        <w:rPr>
          <w:rFonts w:ascii="Arial" w:hAnsi="Arial" w:cs="Arial"/>
        </w:rPr>
        <w:t xml:space="preserve"> ve ödemeye ilişkin belgelerin dip koçanları ile kasa defteri ve diğer belgeleri saklamak.</w:t>
      </w:r>
    </w:p>
    <w:p w:rsidR="00126033" w:rsidRPr="0005561B" w:rsidRDefault="00126033" w:rsidP="00126033">
      <w:pPr>
        <w:pStyle w:val="ListeParagraf"/>
        <w:numPr>
          <w:ilvl w:val="0"/>
          <w:numId w:val="4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 w:rsidRPr="0005561B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26033" w:rsidRPr="0005561B" w:rsidRDefault="00126033" w:rsidP="00126033">
      <w:pPr>
        <w:pStyle w:val="ListeParagraf"/>
        <w:numPr>
          <w:ilvl w:val="0"/>
          <w:numId w:val="4"/>
        </w:numPr>
        <w:spacing w:before="120" w:after="120"/>
        <w:contextualSpacing/>
        <w:jc w:val="both"/>
        <w:rPr>
          <w:rFonts w:ascii="Arial" w:hAnsi="Arial" w:cs="Arial"/>
        </w:rPr>
      </w:pPr>
      <w:r w:rsidRPr="0005561B">
        <w:rPr>
          <w:rFonts w:ascii="Arial" w:hAnsi="Arial" w:cs="Arial"/>
        </w:rPr>
        <w:t>Görev alanı ile ilgili mevzuatı düzenli olarak izlemek.</w:t>
      </w:r>
    </w:p>
    <w:p w:rsidR="00126033" w:rsidRPr="0005561B" w:rsidRDefault="00126033" w:rsidP="00126033">
      <w:pPr>
        <w:pStyle w:val="ListeParagraf"/>
        <w:numPr>
          <w:ilvl w:val="0"/>
          <w:numId w:val="4"/>
        </w:numPr>
        <w:tabs>
          <w:tab w:val="left" w:pos="360"/>
        </w:tabs>
        <w:spacing w:before="120" w:after="120"/>
        <w:contextualSpacing/>
        <w:jc w:val="both"/>
        <w:rPr>
          <w:rFonts w:ascii="Arial" w:hAnsi="Arial" w:cs="Arial"/>
        </w:rPr>
      </w:pPr>
      <w:r w:rsidRPr="0005561B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126033" w:rsidRPr="0005561B" w:rsidRDefault="00126033" w:rsidP="00126033">
      <w:pPr>
        <w:pStyle w:val="ListeParagraf"/>
        <w:numPr>
          <w:ilvl w:val="0"/>
          <w:numId w:val="4"/>
        </w:numPr>
        <w:tabs>
          <w:tab w:val="left" w:pos="360"/>
        </w:tabs>
        <w:spacing w:before="120" w:after="120"/>
        <w:contextualSpacing/>
        <w:jc w:val="both"/>
        <w:rPr>
          <w:rFonts w:ascii="Arial" w:hAnsi="Arial" w:cs="Arial"/>
        </w:rPr>
      </w:pPr>
      <w:r w:rsidRPr="0005561B">
        <w:rPr>
          <w:rFonts w:ascii="Arial" w:hAnsi="Arial" w:cs="Arial"/>
        </w:rPr>
        <w:t xml:space="preserve">Görev ve sorumluluk alanındaki tüm faaliyetlerin mevcut iç kontrol sistemi tanım ve talimatlarına uygun olarak yürütülmesini sağlamak. </w:t>
      </w:r>
    </w:p>
    <w:p w:rsidR="00126033" w:rsidRPr="0005561B" w:rsidRDefault="00126033" w:rsidP="00126033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 w:rsidRPr="0005561B"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26033" w:rsidRPr="0005561B" w:rsidRDefault="00126033" w:rsidP="00126033">
      <w:pPr>
        <w:pStyle w:val="ListeParagraf"/>
        <w:numPr>
          <w:ilvl w:val="0"/>
          <w:numId w:val="4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 w:rsidRPr="0005561B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126033" w:rsidRPr="0005561B" w:rsidRDefault="00126033" w:rsidP="00126033">
      <w:pPr>
        <w:pStyle w:val="ListeParagraf"/>
        <w:numPr>
          <w:ilvl w:val="0"/>
          <w:numId w:val="4"/>
        </w:numPr>
        <w:spacing w:before="120" w:after="120"/>
        <w:contextualSpacing/>
        <w:jc w:val="both"/>
        <w:rPr>
          <w:rFonts w:ascii="Arial" w:hAnsi="Arial" w:cs="Arial"/>
        </w:rPr>
      </w:pPr>
      <w:proofErr w:type="gramStart"/>
      <w:r w:rsidRPr="0005561B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126033" w:rsidRPr="007B3302" w:rsidRDefault="00126033" w:rsidP="00126033">
      <w:pPr>
        <w:pStyle w:val="ListeParagraf"/>
        <w:numPr>
          <w:ilvl w:val="0"/>
          <w:numId w:val="4"/>
        </w:numPr>
        <w:spacing w:before="120" w:after="120"/>
        <w:ind w:left="709"/>
        <w:contextualSpacing/>
        <w:jc w:val="both"/>
        <w:rPr>
          <w:rFonts w:ascii="Arial" w:hAnsi="Arial" w:cs="Arial"/>
        </w:rPr>
      </w:pPr>
      <w:r w:rsidRPr="007B3302">
        <w:rPr>
          <w:rFonts w:ascii="Arial" w:hAnsi="Arial" w:cs="Arial"/>
        </w:rPr>
        <w:t>Görev alanı ile ilgili olarak yöneticisi tarafından verilen diğer görevleri yerine getirmek.</w:t>
      </w:r>
    </w:p>
    <w:p w:rsidR="00126033" w:rsidRPr="00900BE3" w:rsidRDefault="00126033" w:rsidP="00126033">
      <w:pPr>
        <w:pStyle w:val="GvdeMetniGirintisi"/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</w:t>
      </w:r>
      <w:r w:rsidRPr="00900BE3">
        <w:rPr>
          <w:rFonts w:cs="Arial"/>
          <w:b/>
          <w:szCs w:val="24"/>
        </w:rPr>
        <w:t>YETKİLERİ:</w:t>
      </w:r>
    </w:p>
    <w:p w:rsidR="00126033" w:rsidRPr="00627B92" w:rsidRDefault="00126033" w:rsidP="001260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27B92">
        <w:rPr>
          <w:rFonts w:ascii="Arial" w:hAnsi="Arial" w:cs="Arial"/>
        </w:rPr>
        <w:t>Veznedar, vezne mevcudunun defter ve kayıtlara göre noksanlığından, veznedeki kıymetlerin ziyan ve eksilmesinden doğrudan sorumludur.</w:t>
      </w:r>
    </w:p>
    <w:p w:rsidR="00126033" w:rsidRPr="00627B92" w:rsidRDefault="00126033" w:rsidP="00126033">
      <w:pPr>
        <w:jc w:val="both"/>
        <w:rPr>
          <w:rFonts w:ascii="Arial" w:hAnsi="Arial" w:cs="Arial"/>
        </w:rPr>
      </w:pPr>
    </w:p>
    <w:p w:rsidR="00126033" w:rsidRDefault="00126033" w:rsidP="001260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27B92">
        <w:rPr>
          <w:rFonts w:ascii="Arial" w:hAnsi="Arial" w:cs="Arial"/>
        </w:rPr>
        <w:t>Vezne işlemleri.</w:t>
      </w:r>
    </w:p>
    <w:p w:rsidR="00126033" w:rsidRPr="00627B92" w:rsidRDefault="00126033" w:rsidP="00126033">
      <w:pPr>
        <w:ind w:left="360"/>
        <w:jc w:val="both"/>
        <w:rPr>
          <w:rFonts w:ascii="Arial" w:hAnsi="Arial" w:cs="Arial"/>
        </w:rPr>
      </w:pPr>
    </w:p>
    <w:p w:rsidR="00126033" w:rsidRDefault="00126033" w:rsidP="001260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27B92">
        <w:rPr>
          <w:rFonts w:ascii="Arial" w:hAnsi="Arial" w:cs="Arial"/>
        </w:rPr>
        <w:t xml:space="preserve">Kasada yapılacak ödeme miktarı ile ertesi gün yapılacak harcamaları karşılamak amacıyla kasada bulundurulacak nakit miktarı için mevcutta farklı </w:t>
      </w:r>
      <w:r w:rsidRPr="00627B92">
        <w:rPr>
          <w:rFonts w:ascii="Arial" w:hAnsi="Arial" w:cs="Arial"/>
        </w:rPr>
        <w:lastRenderedPageBreak/>
        <w:t>bir düzenleme yapılmadığı sürece Maliye Bakanlığı</w:t>
      </w:r>
      <w:r>
        <w:rPr>
          <w:rFonts w:ascii="Arial" w:hAnsi="Arial" w:cs="Arial"/>
        </w:rPr>
        <w:t>n</w:t>
      </w:r>
      <w:r w:rsidRPr="00627B92">
        <w:rPr>
          <w:rFonts w:ascii="Arial" w:hAnsi="Arial" w:cs="Arial"/>
        </w:rPr>
        <w:t>ca genel bütçeli idarelerin muhasebe birimlerinde uygulanmak üzere yayımlanan genel tebliğlerdeki limitler uygulanır.</w:t>
      </w:r>
      <w:r>
        <w:rPr>
          <w:rFonts w:ascii="Arial" w:hAnsi="Arial" w:cs="Arial"/>
        </w:rPr>
        <w:t xml:space="preserve"> </w:t>
      </w:r>
      <w:r w:rsidRPr="00627B92">
        <w:rPr>
          <w:rFonts w:ascii="Arial" w:hAnsi="Arial" w:cs="Arial"/>
        </w:rPr>
        <w:t>Kasa fazlası Kamu Haznedarlığı Genel Tebliğinde belirtilen banka şubelerinde muhasebe birimi adına açılacak hesaba yatırılır.</w:t>
      </w:r>
    </w:p>
    <w:p w:rsidR="00126033" w:rsidRPr="00627B92" w:rsidRDefault="00126033" w:rsidP="00126033">
      <w:pPr>
        <w:ind w:left="360"/>
        <w:jc w:val="both"/>
        <w:rPr>
          <w:rFonts w:ascii="Arial" w:hAnsi="Arial" w:cs="Arial"/>
        </w:rPr>
      </w:pPr>
    </w:p>
    <w:p w:rsidR="00126033" w:rsidRPr="00627B92" w:rsidRDefault="00126033" w:rsidP="001260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27B92">
        <w:rPr>
          <w:rFonts w:ascii="Arial" w:hAnsi="Arial" w:cs="Arial"/>
        </w:rPr>
        <w:t>Kasadan ödenebilecek miktarı aşan ödemeler, muhasebe yetkilisi tarafından imzalanan çek veya ödeme emri ile bankalardan yapılır.</w:t>
      </w:r>
    </w:p>
    <w:p w:rsidR="00126033" w:rsidRDefault="00126033" w:rsidP="001260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27B92">
        <w:rPr>
          <w:rFonts w:ascii="Arial" w:hAnsi="Arial" w:cs="Arial"/>
        </w:rPr>
        <w:t>Kasa mevcudunun kasa defterine uygunluğu her gün muhasebe yetkilisi tarafından kontrol edilerek günlük hesap ve kasa defteri, veznedar ile muhasebe yetkilisi tarafından imzalanmak suretiyle kapatılır.</w:t>
      </w:r>
    </w:p>
    <w:p w:rsidR="00126033" w:rsidRPr="00627B92" w:rsidRDefault="00126033" w:rsidP="00126033">
      <w:pPr>
        <w:ind w:left="360"/>
        <w:jc w:val="both"/>
        <w:rPr>
          <w:rFonts w:ascii="Arial" w:hAnsi="Arial" w:cs="Arial"/>
        </w:rPr>
      </w:pPr>
    </w:p>
    <w:p w:rsidR="00126033" w:rsidRDefault="00126033" w:rsidP="001260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27B92">
        <w:rPr>
          <w:rFonts w:ascii="Arial" w:hAnsi="Arial" w:cs="Arial"/>
        </w:rPr>
        <w:t>Giderlerin ödenmesine ilişkin belgeler.</w:t>
      </w:r>
    </w:p>
    <w:p w:rsidR="00126033" w:rsidRDefault="00126033" w:rsidP="00126033">
      <w:pPr>
        <w:jc w:val="both"/>
        <w:rPr>
          <w:rFonts w:ascii="Arial" w:hAnsi="Arial" w:cs="Arial"/>
        </w:rPr>
      </w:pPr>
    </w:p>
    <w:p w:rsidR="00126033" w:rsidRPr="00627B92" w:rsidRDefault="00126033" w:rsidP="001260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27B92">
        <w:rPr>
          <w:rFonts w:ascii="Arial" w:hAnsi="Arial" w:cs="Arial"/>
        </w:rPr>
        <w:t>Amiri tarafından verilecek diğer yetkiler.</w:t>
      </w:r>
    </w:p>
    <w:p w:rsidR="00126033" w:rsidRPr="00900BE3" w:rsidRDefault="00126033" w:rsidP="00126033">
      <w:pPr>
        <w:pStyle w:val="GvdeMetniGirintisi"/>
        <w:ind w:left="349" w:firstLine="0"/>
        <w:rPr>
          <w:rFonts w:cs="Arial"/>
          <w:szCs w:val="24"/>
        </w:rPr>
      </w:pPr>
    </w:p>
    <w:p w:rsidR="00126033" w:rsidRPr="00900BE3" w:rsidRDefault="00126033" w:rsidP="00126033">
      <w:pPr>
        <w:pStyle w:val="GvdeMetniGirintisi"/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</w:t>
      </w:r>
      <w:r w:rsidRPr="00900BE3">
        <w:rPr>
          <w:rFonts w:cs="Arial"/>
          <w:b/>
          <w:szCs w:val="24"/>
        </w:rPr>
        <w:t>EN YAKIN YÖNETİCİSİ:</w:t>
      </w:r>
    </w:p>
    <w:p w:rsidR="00126033" w:rsidRPr="00900BE3" w:rsidRDefault="00126033" w:rsidP="00126033">
      <w:pPr>
        <w:pStyle w:val="GvdeMetniGirintisi"/>
        <w:ind w:left="349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Döner </w:t>
      </w:r>
      <w:proofErr w:type="gramStart"/>
      <w:r>
        <w:rPr>
          <w:rFonts w:cs="Arial"/>
          <w:szCs w:val="24"/>
        </w:rPr>
        <w:t>Sermaye  Saymanı</w:t>
      </w:r>
      <w:proofErr w:type="gramEnd"/>
    </w:p>
    <w:p w:rsidR="00126033" w:rsidRPr="00900BE3" w:rsidRDefault="00126033" w:rsidP="00126033">
      <w:pPr>
        <w:pStyle w:val="GvdeMetniGirintisi"/>
        <w:ind w:left="349" w:firstLine="0"/>
        <w:rPr>
          <w:rFonts w:cs="Arial"/>
          <w:szCs w:val="24"/>
        </w:rPr>
      </w:pPr>
    </w:p>
    <w:p w:rsidR="00126033" w:rsidRPr="00900BE3" w:rsidRDefault="00126033" w:rsidP="00126033">
      <w:pPr>
        <w:pStyle w:val="GvdeMetniGirintisi"/>
        <w:ind w:left="349"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Pr="00900BE3">
        <w:rPr>
          <w:rFonts w:cs="Arial"/>
          <w:b/>
          <w:szCs w:val="24"/>
        </w:rPr>
        <w:t>BU İŞTE ÇALIŞANLARIN NİTELİKLERİ:</w:t>
      </w:r>
    </w:p>
    <w:p w:rsidR="00126033" w:rsidRDefault="00126033" w:rsidP="00126033">
      <w:pPr>
        <w:pStyle w:val="GvdeMetniGirintisi"/>
        <w:numPr>
          <w:ilvl w:val="0"/>
          <w:numId w:val="2"/>
        </w:numPr>
        <w:rPr>
          <w:rFonts w:cs="Arial"/>
          <w:b/>
          <w:szCs w:val="24"/>
        </w:rPr>
      </w:pPr>
      <w:r w:rsidRPr="00900BE3">
        <w:rPr>
          <w:rFonts w:cs="Arial"/>
          <w:szCs w:val="24"/>
        </w:rPr>
        <w:t>657 sayılı devlet memurları kanununda belirtilen niteliklere haiz olmak</w:t>
      </w:r>
      <w:r w:rsidRPr="00900BE3">
        <w:rPr>
          <w:rFonts w:cs="Arial"/>
          <w:b/>
          <w:szCs w:val="24"/>
        </w:rPr>
        <w:t>.</w:t>
      </w:r>
    </w:p>
    <w:p w:rsidR="00126033" w:rsidRDefault="00126033" w:rsidP="00126033">
      <w:pPr>
        <w:pStyle w:val="GvdeMetniGirintisi"/>
        <w:numPr>
          <w:ilvl w:val="0"/>
          <w:numId w:val="2"/>
        </w:numPr>
        <w:rPr>
          <w:rFonts w:cs="Arial"/>
          <w:szCs w:val="24"/>
        </w:rPr>
      </w:pPr>
      <w:proofErr w:type="gramStart"/>
      <w:r w:rsidRPr="00972800">
        <w:rPr>
          <w:rFonts w:cs="Arial"/>
          <w:szCs w:val="24"/>
        </w:rPr>
        <w:t>Lise veya Yüksekokul mezunu olmak.</w:t>
      </w:r>
      <w:proofErr w:type="gramEnd"/>
    </w:p>
    <w:p w:rsidR="00126033" w:rsidRPr="00972800" w:rsidRDefault="00126033" w:rsidP="00126033">
      <w:pPr>
        <w:pStyle w:val="GvdeMetniGirintisi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Konusuyla ilgili olarak en az iki yıllık iş deneyimine sahip olmak.</w:t>
      </w:r>
    </w:p>
    <w:p w:rsidR="00126033" w:rsidRPr="00900BE3" w:rsidRDefault="00126033" w:rsidP="00126033">
      <w:pPr>
        <w:pStyle w:val="GvdeMetniGirintisi"/>
        <w:ind w:left="349" w:firstLine="0"/>
        <w:rPr>
          <w:rFonts w:cs="Arial"/>
          <w:szCs w:val="24"/>
        </w:rPr>
      </w:pPr>
    </w:p>
    <w:p w:rsidR="00126033" w:rsidRDefault="00126033" w:rsidP="00126033">
      <w:pPr>
        <w:pStyle w:val="GvdeMetniGirintisi"/>
        <w:ind w:left="349" w:firstLine="0"/>
        <w:rPr>
          <w:rFonts w:cs="Arial"/>
          <w:b/>
          <w:szCs w:val="24"/>
        </w:rPr>
      </w:pPr>
    </w:p>
    <w:p w:rsidR="00126033" w:rsidRPr="00900BE3" w:rsidRDefault="00126033" w:rsidP="00126033">
      <w:pPr>
        <w:pStyle w:val="GvdeMetniGirintisi"/>
        <w:ind w:left="349" w:firstLine="0"/>
        <w:rPr>
          <w:rFonts w:cs="Arial"/>
          <w:b/>
          <w:szCs w:val="24"/>
        </w:rPr>
      </w:pPr>
      <w:r w:rsidRPr="00900BE3">
        <w:rPr>
          <w:rFonts w:cs="Arial"/>
          <w:b/>
          <w:szCs w:val="24"/>
        </w:rPr>
        <w:t>ÇALIŞMA KOŞULLARI:</w:t>
      </w:r>
    </w:p>
    <w:p w:rsidR="00126033" w:rsidRPr="00900BE3" w:rsidRDefault="00126033" w:rsidP="00126033">
      <w:pPr>
        <w:pStyle w:val="GvdeMetniGirintisi"/>
        <w:ind w:left="349" w:firstLine="0"/>
        <w:rPr>
          <w:rFonts w:cs="Arial"/>
          <w:b/>
          <w:szCs w:val="24"/>
        </w:rPr>
      </w:pPr>
    </w:p>
    <w:p w:rsidR="00126033" w:rsidRPr="00900BE3" w:rsidRDefault="00126033" w:rsidP="00126033">
      <w:pPr>
        <w:pStyle w:val="GvdeMetniGirintisi"/>
        <w:ind w:left="349" w:firstLine="0"/>
        <w:rPr>
          <w:rFonts w:cs="Arial"/>
          <w:b/>
          <w:szCs w:val="24"/>
        </w:rPr>
      </w:pPr>
      <w:r w:rsidRPr="00900BE3">
        <w:rPr>
          <w:rFonts w:cs="Arial"/>
          <w:b/>
          <w:szCs w:val="24"/>
        </w:rPr>
        <w:t>Çalışma Saatleri:</w:t>
      </w:r>
    </w:p>
    <w:p w:rsidR="00126033" w:rsidRDefault="00126033" w:rsidP="00126033">
      <w:pPr>
        <w:pStyle w:val="GvdeMetniGirintisi"/>
        <w:numPr>
          <w:ilvl w:val="0"/>
          <w:numId w:val="3"/>
        </w:numPr>
        <w:rPr>
          <w:rFonts w:cs="Arial"/>
          <w:szCs w:val="24"/>
        </w:rPr>
      </w:pPr>
      <w:r w:rsidRPr="00900BE3">
        <w:rPr>
          <w:rFonts w:cs="Arial"/>
          <w:szCs w:val="24"/>
        </w:rPr>
        <w:t>Normal Çalışma saatleri içinde görev yapmak.</w:t>
      </w:r>
    </w:p>
    <w:p w:rsidR="00126033" w:rsidRDefault="00126033" w:rsidP="00126033">
      <w:pPr>
        <w:pStyle w:val="GvdeMetniGirintisi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Gerektiğinde normal çalışma saatlerinin dışında da görev yapabilmek.</w:t>
      </w:r>
    </w:p>
    <w:p w:rsidR="00126033" w:rsidRPr="00900BE3" w:rsidRDefault="00126033" w:rsidP="00126033">
      <w:pPr>
        <w:pStyle w:val="GvdeMetniGirintisi"/>
        <w:numPr>
          <w:ilvl w:val="0"/>
          <w:numId w:val="3"/>
        </w:num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Büro ortamında çalışmak.</w:t>
      </w:r>
      <w:proofErr w:type="gramEnd"/>
    </w:p>
    <w:p w:rsidR="00126033" w:rsidRPr="00900BE3" w:rsidRDefault="00126033" w:rsidP="00126033">
      <w:pPr>
        <w:pStyle w:val="GvdeMetniGirintisi"/>
        <w:ind w:left="349" w:firstLine="0"/>
        <w:rPr>
          <w:rFonts w:cs="Arial"/>
          <w:szCs w:val="24"/>
        </w:rPr>
      </w:pPr>
    </w:p>
    <w:p w:rsidR="00126033" w:rsidRPr="00900BE3" w:rsidRDefault="00126033" w:rsidP="00126033">
      <w:pPr>
        <w:pStyle w:val="GvdeMetniGirintisi"/>
        <w:ind w:left="349" w:firstLine="0"/>
        <w:rPr>
          <w:rFonts w:cs="Arial"/>
          <w:szCs w:val="24"/>
        </w:rPr>
      </w:pPr>
    </w:p>
    <w:p w:rsidR="00126033" w:rsidRPr="00900BE3" w:rsidRDefault="00126033" w:rsidP="00126033">
      <w:pPr>
        <w:pStyle w:val="GvdeMetniGirintisi"/>
        <w:rPr>
          <w:rFonts w:cs="Arial"/>
          <w:szCs w:val="24"/>
        </w:rPr>
      </w:pPr>
      <w:proofErr w:type="gramStart"/>
      <w:r w:rsidRPr="004F71CC">
        <w:rPr>
          <w:rFonts w:cs="Arial"/>
          <w:b/>
          <w:szCs w:val="24"/>
        </w:rPr>
        <w:t>RİSKLER</w:t>
      </w:r>
      <w:r>
        <w:rPr>
          <w:rFonts w:cs="Arial"/>
          <w:szCs w:val="24"/>
        </w:rPr>
        <w:t xml:space="preserve"> :</w:t>
      </w:r>
      <w:proofErr w:type="gramEnd"/>
    </w:p>
    <w:p w:rsidR="00126033" w:rsidRDefault="00126033" w:rsidP="00126033">
      <w:pPr>
        <w:pStyle w:val="GvdeMetniGirintisi"/>
        <w:ind w:firstLine="0"/>
        <w:rPr>
          <w:rFonts w:cs="Arial"/>
          <w:szCs w:val="24"/>
        </w:rPr>
      </w:pPr>
    </w:p>
    <w:p w:rsidR="00126033" w:rsidRDefault="00126033" w:rsidP="00126033">
      <w:pPr>
        <w:pStyle w:val="GvdeMetniGirintisi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     Mevzuatla işleyiş arasında ki boşluklardan doğan riskler.</w:t>
      </w:r>
    </w:p>
    <w:p w:rsidR="00126033" w:rsidRPr="00900BE3" w:rsidRDefault="00126033" w:rsidP="00126033">
      <w:pPr>
        <w:pStyle w:val="GvdeMetniGirintisi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  <w:proofErr w:type="gramStart"/>
      <w:r>
        <w:rPr>
          <w:rFonts w:cs="Arial"/>
          <w:szCs w:val="24"/>
        </w:rPr>
        <w:t>Mali sorumluluk riski.</w:t>
      </w:r>
      <w:proofErr w:type="gramEnd"/>
    </w:p>
    <w:p w:rsidR="00126033" w:rsidRPr="00900BE3" w:rsidRDefault="00126033" w:rsidP="00126033">
      <w:pPr>
        <w:jc w:val="both"/>
        <w:rPr>
          <w:rFonts w:ascii="Arial" w:hAnsi="Arial" w:cs="Arial"/>
        </w:rPr>
      </w:pPr>
    </w:p>
    <w:p w:rsidR="002E753A" w:rsidRDefault="002E753A"/>
    <w:sectPr w:rsidR="002E753A" w:rsidSect="002E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5CBA"/>
    <w:multiLevelType w:val="hybridMultilevel"/>
    <w:tmpl w:val="345E5296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0D91102"/>
    <w:multiLevelType w:val="hybridMultilevel"/>
    <w:tmpl w:val="4F783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94D1B"/>
    <w:multiLevelType w:val="hybridMultilevel"/>
    <w:tmpl w:val="B706D8E2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784B1C9B"/>
    <w:multiLevelType w:val="hybridMultilevel"/>
    <w:tmpl w:val="A06CC386"/>
    <w:lvl w:ilvl="0" w:tplc="7F0ED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033"/>
    <w:rsid w:val="00126033"/>
    <w:rsid w:val="002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26033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GvdeMetniGirintisi">
    <w:name w:val="Body Text Indent"/>
    <w:basedOn w:val="Normal"/>
    <w:link w:val="GvdeMetniGirintisiChar"/>
    <w:rsid w:val="00126033"/>
    <w:pPr>
      <w:ind w:firstLine="356"/>
      <w:jc w:val="both"/>
    </w:pPr>
    <w:rPr>
      <w:rFonts w:ascii="Arial" w:hAnsi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126033"/>
    <w:rPr>
      <w:rFonts w:ascii="Arial" w:eastAsia="Times New Roman" w:hAnsi="Arial" w:cs="Times New Roman"/>
      <w:sz w:val="24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126033"/>
    <w:pPr>
      <w:suppressAutoHyphens w:val="0"/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B5BCA9-1BD9-4EFA-A405-F54FA0D8EF1D}"/>
</file>

<file path=customXml/itemProps2.xml><?xml version="1.0" encoding="utf-8"?>
<ds:datastoreItem xmlns:ds="http://schemas.openxmlformats.org/officeDocument/2006/customXml" ds:itemID="{E2D036BB-A9E9-4E2F-B8F6-D0DC67E24258}"/>
</file>

<file path=customXml/itemProps3.xml><?xml version="1.0" encoding="utf-8"?>
<ds:datastoreItem xmlns:ds="http://schemas.openxmlformats.org/officeDocument/2006/customXml" ds:itemID="{11E0DCB4-1020-46CA-BCA3-9C00F6B3F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2014-03-25T12:51:00Z</dcterms:created>
  <dcterms:modified xsi:type="dcterms:W3CDTF">2014-03-25T12:52:00Z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